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8A2" w:rsidRDefault="00E418A2" w:rsidP="00E418A2">
      <w:pPr>
        <w:rPr>
          <w:rFonts w:ascii="Times New Roman" w:hAnsi="Times New Roman" w:cs="Times New Roman"/>
          <w:b/>
          <w:lang w:val="en-US"/>
        </w:rPr>
      </w:pPr>
      <w:r w:rsidRPr="009D6597">
        <w:rPr>
          <w:rFonts w:ascii="Times New Roman" w:hAnsi="Times New Roman" w:cs="Times New Roman"/>
          <w:b/>
          <w:lang w:val="en-US"/>
        </w:rPr>
        <w:t xml:space="preserve">David Smith, </w:t>
      </w:r>
      <w:r w:rsidRPr="009D6597">
        <w:rPr>
          <w:rFonts w:ascii="Times New Roman" w:hAnsi="Times New Roman" w:cs="Times New Roman"/>
          <w:b/>
          <w:i/>
          <w:lang w:val="en-US"/>
        </w:rPr>
        <w:t>The People’s House of Commons</w:t>
      </w:r>
      <w:r>
        <w:rPr>
          <w:rFonts w:ascii="Times New Roman" w:hAnsi="Times New Roman" w:cs="Times New Roman"/>
          <w:b/>
          <w:lang w:val="en-US"/>
        </w:rPr>
        <w:t>, 2007</w:t>
      </w:r>
    </w:p>
    <w:p w:rsidR="00E418A2" w:rsidRDefault="00E418A2" w:rsidP="00E418A2">
      <w:pPr>
        <w:rPr>
          <w:rFonts w:ascii="Times New Roman" w:hAnsi="Times New Roman" w:cs="Times New Roman"/>
          <w:b/>
          <w:lang w:val="en-US"/>
        </w:rPr>
      </w:pPr>
    </w:p>
    <w:p w:rsidR="00E418A2" w:rsidRDefault="00E418A2" w:rsidP="00E418A2">
      <w:pPr>
        <w:rPr>
          <w:rFonts w:ascii="Times New Roman" w:hAnsi="Times New Roman" w:cs="Times New Roman"/>
          <w:b/>
          <w:lang w:val="en-US"/>
        </w:rPr>
      </w:pPr>
      <w:r>
        <w:rPr>
          <w:rFonts w:ascii="Times New Roman" w:hAnsi="Times New Roman" w:cs="Times New Roman"/>
          <w:b/>
          <w:lang w:val="en-US"/>
        </w:rPr>
        <w:t>Approach</w:t>
      </w:r>
    </w:p>
    <w:p w:rsidR="00E418A2" w:rsidRDefault="00E418A2" w:rsidP="00E418A2">
      <w:pPr>
        <w:rPr>
          <w:rFonts w:ascii="Times New Roman" w:hAnsi="Times New Roman" w:cs="Times New Roman"/>
          <w:lang w:val="en-US"/>
        </w:rPr>
      </w:pPr>
      <w:r>
        <w:rPr>
          <w:rFonts w:ascii="Times New Roman" w:hAnsi="Times New Roman" w:cs="Times New Roman"/>
          <w:lang w:val="en-US"/>
        </w:rPr>
        <w:t>Classical institutionalism</w:t>
      </w:r>
      <w:r w:rsidR="0091755A">
        <w:rPr>
          <w:rFonts w:ascii="Times New Roman" w:hAnsi="Times New Roman" w:cs="Times New Roman"/>
          <w:lang w:val="en-US"/>
        </w:rPr>
        <w:t>?</w:t>
      </w:r>
    </w:p>
    <w:p w:rsidR="00E418A2" w:rsidRDefault="00E418A2" w:rsidP="00E418A2">
      <w:pPr>
        <w:rPr>
          <w:rFonts w:ascii="Times New Roman" w:hAnsi="Times New Roman" w:cs="Times New Roman"/>
          <w:lang w:val="en-US"/>
        </w:rPr>
      </w:pPr>
    </w:p>
    <w:p w:rsidR="00E418A2" w:rsidRDefault="00E418A2" w:rsidP="00E418A2">
      <w:pPr>
        <w:rPr>
          <w:rFonts w:ascii="Times New Roman" w:hAnsi="Times New Roman" w:cs="Times New Roman"/>
          <w:b/>
          <w:lang w:val="en-US"/>
        </w:rPr>
      </w:pPr>
      <w:r>
        <w:rPr>
          <w:rFonts w:ascii="Times New Roman" w:hAnsi="Times New Roman" w:cs="Times New Roman"/>
          <w:b/>
          <w:lang w:val="en-US"/>
        </w:rPr>
        <w:t>Thesis</w:t>
      </w:r>
    </w:p>
    <w:p w:rsidR="00E418A2" w:rsidRPr="008063C9" w:rsidRDefault="00C85789" w:rsidP="00E418A2">
      <w:pPr>
        <w:rPr>
          <w:rFonts w:ascii="Times New Roman" w:hAnsi="Times New Roman" w:cs="Times New Roman"/>
          <w:lang w:val="en-US"/>
        </w:rPr>
      </w:pPr>
      <w:r>
        <w:rPr>
          <w:rFonts w:ascii="Times New Roman" w:hAnsi="Times New Roman" w:cs="Times New Roman"/>
          <w:lang w:val="en-US"/>
        </w:rPr>
        <w:t>The concept of p</w:t>
      </w:r>
      <w:r w:rsidR="00E418A2">
        <w:rPr>
          <w:rFonts w:ascii="Times New Roman" w:hAnsi="Times New Roman" w:cs="Times New Roman"/>
          <w:lang w:val="en-US"/>
        </w:rPr>
        <w:t>arliament</w:t>
      </w:r>
      <w:r>
        <w:rPr>
          <w:rFonts w:ascii="Times New Roman" w:hAnsi="Times New Roman" w:cs="Times New Roman"/>
          <w:lang w:val="en-US"/>
        </w:rPr>
        <w:t>ary democracy that serves as the basis for the House of Commons</w:t>
      </w:r>
      <w:r w:rsidR="00E418A2">
        <w:rPr>
          <w:rFonts w:ascii="Times New Roman" w:hAnsi="Times New Roman" w:cs="Times New Roman"/>
          <w:lang w:val="en-US"/>
        </w:rPr>
        <w:t xml:space="preserve"> is widely misunderstood and needs better understanding instead of reform.</w:t>
      </w:r>
    </w:p>
    <w:p w:rsidR="00E418A2" w:rsidRDefault="00E418A2" w:rsidP="00E418A2">
      <w:pPr>
        <w:rPr>
          <w:rFonts w:ascii="Times New Roman" w:hAnsi="Times New Roman" w:cs="Times New Roman"/>
          <w:b/>
          <w:lang w:val="en-US"/>
        </w:rPr>
      </w:pPr>
    </w:p>
    <w:p w:rsidR="00E418A2" w:rsidRDefault="00E418A2" w:rsidP="00E418A2">
      <w:pPr>
        <w:rPr>
          <w:rFonts w:ascii="Times New Roman" w:hAnsi="Times New Roman" w:cs="Times New Roman"/>
          <w:b/>
          <w:lang w:val="en-US"/>
        </w:rPr>
      </w:pPr>
      <w:r>
        <w:rPr>
          <w:rFonts w:ascii="Times New Roman" w:hAnsi="Times New Roman" w:cs="Times New Roman"/>
          <w:b/>
          <w:lang w:val="en-US"/>
        </w:rPr>
        <w:t>Key arguments</w:t>
      </w:r>
    </w:p>
    <w:p w:rsidR="00E418A2" w:rsidRDefault="0091755A" w:rsidP="00E418A2">
      <w:pPr>
        <w:pStyle w:val="ListParagraph"/>
        <w:numPr>
          <w:ilvl w:val="0"/>
          <w:numId w:val="1"/>
        </w:numPr>
        <w:rPr>
          <w:rFonts w:ascii="Times New Roman" w:hAnsi="Times New Roman" w:cs="Times New Roman"/>
          <w:lang w:val="en-US"/>
        </w:rPr>
      </w:pPr>
      <w:r>
        <w:rPr>
          <w:rFonts w:ascii="Times New Roman" w:hAnsi="Times New Roman" w:cs="Times New Roman"/>
          <w:i/>
          <w:lang w:val="en-US"/>
        </w:rPr>
        <w:t>Nature of Parliamentary democracy</w:t>
      </w:r>
    </w:p>
    <w:p w:rsidR="00E418A2" w:rsidRPr="00F218BF" w:rsidRDefault="00E418A2" w:rsidP="00E418A2">
      <w:pPr>
        <w:pStyle w:val="ListParagraph"/>
        <w:numPr>
          <w:ilvl w:val="1"/>
          <w:numId w:val="1"/>
        </w:numPr>
        <w:rPr>
          <w:rFonts w:ascii="Times New Roman" w:hAnsi="Times New Roman" w:cs="Times New Roman"/>
          <w:lang w:val="en-US"/>
        </w:rPr>
      </w:pPr>
      <w:r>
        <w:rPr>
          <w:rFonts w:ascii="Times New Roman" w:hAnsi="Times New Roman" w:cs="Times New Roman"/>
          <w:lang w:val="en-US"/>
        </w:rPr>
        <w:t xml:space="preserve">The Commons </w:t>
      </w:r>
      <w:r w:rsidRPr="00C85789">
        <w:rPr>
          <w:rFonts w:ascii="Times New Roman" w:hAnsi="Times New Roman" w:cs="Times New Roman"/>
          <w:u w:val="single"/>
          <w:lang w:val="en-US"/>
        </w:rPr>
        <w:t>incorporates the people</w:t>
      </w:r>
      <w:r>
        <w:rPr>
          <w:rFonts w:ascii="Times New Roman" w:hAnsi="Times New Roman" w:cs="Times New Roman"/>
          <w:lang w:val="en-US"/>
        </w:rPr>
        <w:t xml:space="preserve"> into the Canadian constitution. It is t</w:t>
      </w:r>
      <w:r w:rsidRPr="00F218BF">
        <w:rPr>
          <w:rFonts w:ascii="Times New Roman" w:hAnsi="Times New Roman" w:cs="Times New Roman"/>
          <w:lang w:val="en-US"/>
        </w:rPr>
        <w:t xml:space="preserve">he “buckle” that </w:t>
      </w:r>
      <w:r>
        <w:rPr>
          <w:rFonts w:ascii="Times New Roman" w:hAnsi="Times New Roman" w:cs="Times New Roman"/>
          <w:lang w:val="en-US"/>
        </w:rPr>
        <w:t>connects</w:t>
      </w:r>
      <w:r w:rsidRPr="00F218BF">
        <w:rPr>
          <w:rFonts w:ascii="Times New Roman" w:hAnsi="Times New Roman" w:cs="Times New Roman"/>
          <w:lang w:val="en-US"/>
        </w:rPr>
        <w:t xml:space="preserve"> the popular sovereignty of the people to the legal sovereignty of Parliament.</w:t>
      </w:r>
    </w:p>
    <w:p w:rsidR="00E418A2" w:rsidRPr="0091755A" w:rsidRDefault="00E418A2" w:rsidP="0091755A">
      <w:pPr>
        <w:pStyle w:val="ListParagraph"/>
        <w:numPr>
          <w:ilvl w:val="1"/>
          <w:numId w:val="1"/>
        </w:numPr>
        <w:rPr>
          <w:rFonts w:ascii="Times New Roman" w:hAnsi="Times New Roman" w:cs="Times New Roman"/>
          <w:lang w:val="en-US"/>
        </w:rPr>
      </w:pPr>
      <w:r w:rsidRPr="0091755A">
        <w:rPr>
          <w:rFonts w:ascii="Times New Roman" w:hAnsi="Times New Roman" w:cs="Times New Roman"/>
          <w:lang w:val="en-US"/>
        </w:rPr>
        <w:t xml:space="preserve">It represents the people’s voice (not that of parties, premiers or provinces) </w:t>
      </w:r>
    </w:p>
    <w:p w:rsidR="0091755A" w:rsidRDefault="00E418A2" w:rsidP="0091755A">
      <w:pPr>
        <w:pStyle w:val="ListParagraph"/>
        <w:numPr>
          <w:ilvl w:val="1"/>
          <w:numId w:val="1"/>
        </w:numPr>
        <w:rPr>
          <w:rFonts w:ascii="Times New Roman" w:hAnsi="Times New Roman" w:cs="Times New Roman"/>
          <w:lang w:val="en-US"/>
        </w:rPr>
      </w:pPr>
      <w:r w:rsidRPr="0091755A">
        <w:rPr>
          <w:rFonts w:ascii="Times New Roman" w:hAnsi="Times New Roman" w:cs="Times New Roman"/>
          <w:lang w:val="en-US"/>
        </w:rPr>
        <w:t>“By incorporating the people, the House</w:t>
      </w:r>
      <w:r w:rsidRPr="0091755A">
        <w:rPr>
          <w:rFonts w:ascii="Times New Roman" w:hAnsi="Times New Roman" w:cs="Times New Roman"/>
          <w:u w:val="single"/>
          <w:lang w:val="en-US"/>
        </w:rPr>
        <w:t xml:space="preserve"> creates the nation</w:t>
      </w:r>
      <w:r w:rsidRPr="0091755A">
        <w:rPr>
          <w:rFonts w:ascii="Times New Roman" w:hAnsi="Times New Roman" w:cs="Times New Roman"/>
          <w:lang w:val="en-US"/>
        </w:rPr>
        <w:t>”</w:t>
      </w:r>
      <w:r w:rsidR="0091755A" w:rsidRPr="0091755A">
        <w:rPr>
          <w:rFonts w:ascii="Times New Roman" w:hAnsi="Times New Roman" w:cs="Times New Roman"/>
          <w:lang w:val="en-US"/>
        </w:rPr>
        <w:t xml:space="preserve"> </w:t>
      </w:r>
    </w:p>
    <w:p w:rsidR="00E418A2" w:rsidRPr="0091755A" w:rsidRDefault="0091755A" w:rsidP="0091755A">
      <w:pPr>
        <w:pStyle w:val="ListParagraph"/>
        <w:numPr>
          <w:ilvl w:val="1"/>
          <w:numId w:val="1"/>
        </w:numPr>
        <w:rPr>
          <w:rFonts w:ascii="Times New Roman" w:hAnsi="Times New Roman" w:cs="Times New Roman"/>
          <w:lang w:val="en-US"/>
        </w:rPr>
      </w:pPr>
      <w:r>
        <w:rPr>
          <w:rFonts w:ascii="Times New Roman" w:hAnsi="Times New Roman" w:cs="Times New Roman"/>
          <w:lang w:val="en-US"/>
        </w:rPr>
        <w:t>However, SCC ruled that parliamentary privilege is necessary for MPs work “including holding the government to account”</w:t>
      </w:r>
    </w:p>
    <w:p w:rsidR="00C85789" w:rsidRPr="0091755A" w:rsidRDefault="00C85789" w:rsidP="00C85789">
      <w:pPr>
        <w:pStyle w:val="ListParagraph"/>
        <w:numPr>
          <w:ilvl w:val="1"/>
          <w:numId w:val="1"/>
        </w:numPr>
        <w:rPr>
          <w:rFonts w:ascii="Times New Roman" w:hAnsi="Times New Roman" w:cs="Times New Roman"/>
          <w:lang w:val="en-US"/>
        </w:rPr>
      </w:pPr>
      <w:r w:rsidRPr="0091755A">
        <w:rPr>
          <w:rFonts w:ascii="Times New Roman" w:hAnsi="Times New Roman" w:cs="Times New Roman"/>
          <w:lang w:val="en-US"/>
        </w:rPr>
        <w:t xml:space="preserve">House </w:t>
      </w:r>
      <w:r w:rsidRPr="0091755A">
        <w:rPr>
          <w:rFonts w:ascii="Times New Roman" w:hAnsi="Times New Roman" w:cs="Times New Roman"/>
          <w:u w:val="single"/>
          <w:lang w:val="en-US"/>
        </w:rPr>
        <w:t>can only</w:t>
      </w:r>
      <w:r w:rsidRPr="0091755A">
        <w:rPr>
          <w:rFonts w:ascii="Times New Roman" w:hAnsi="Times New Roman" w:cs="Times New Roman"/>
          <w:lang w:val="en-US"/>
        </w:rPr>
        <w:t xml:space="preserve"> incorporate people as a nation </w:t>
      </w:r>
      <w:r w:rsidRPr="0091755A">
        <w:rPr>
          <w:rFonts w:ascii="Times New Roman" w:hAnsi="Times New Roman" w:cs="Times New Roman"/>
          <w:u w:val="single"/>
          <w:lang w:val="en-US"/>
        </w:rPr>
        <w:t>through political parties</w:t>
      </w:r>
      <w:r w:rsidRPr="0091755A">
        <w:rPr>
          <w:rFonts w:ascii="Times New Roman" w:hAnsi="Times New Roman" w:cs="Times New Roman"/>
          <w:lang w:val="en-US"/>
        </w:rPr>
        <w:t xml:space="preserve">. In past these parties had a regional structure, incorporating each of the provinces. </w:t>
      </w:r>
    </w:p>
    <w:p w:rsidR="00C85789" w:rsidRDefault="00C85789" w:rsidP="00C85789">
      <w:pPr>
        <w:pStyle w:val="ListParagraph"/>
        <w:numPr>
          <w:ilvl w:val="1"/>
          <w:numId w:val="1"/>
        </w:numPr>
        <w:rPr>
          <w:rFonts w:ascii="Times New Roman" w:hAnsi="Times New Roman" w:cs="Times New Roman"/>
          <w:lang w:val="en-US"/>
        </w:rPr>
      </w:pPr>
      <w:r w:rsidRPr="0091755A">
        <w:rPr>
          <w:rFonts w:ascii="Times New Roman" w:hAnsi="Times New Roman" w:cs="Times New Roman"/>
          <w:lang w:val="en-US"/>
        </w:rPr>
        <w:t>Parliament is sovereign – decided which people would have franchise to elect its members (e.g. women, first nations). Citizens have rights only if Parliament gives them.</w:t>
      </w:r>
    </w:p>
    <w:p w:rsidR="0091755A" w:rsidRDefault="0091755A" w:rsidP="0091755A">
      <w:pPr>
        <w:pStyle w:val="ListParagraph"/>
        <w:numPr>
          <w:ilvl w:val="1"/>
          <w:numId w:val="1"/>
        </w:numPr>
        <w:rPr>
          <w:rFonts w:ascii="Times New Roman" w:hAnsi="Times New Roman" w:cs="Times New Roman"/>
          <w:lang w:val="en-US"/>
        </w:rPr>
      </w:pPr>
      <w:r>
        <w:rPr>
          <w:rFonts w:ascii="Times New Roman" w:hAnsi="Times New Roman" w:cs="Times New Roman"/>
          <w:lang w:val="en-US"/>
        </w:rPr>
        <w:t xml:space="preserve">In the system, “The presumption that the executive, or the legislature, or the judiciary should be dominant is false, as is the mechanistic conception of the three working in harmony through an array of checks and balances… </w:t>
      </w:r>
      <w:r w:rsidRPr="0091755A">
        <w:rPr>
          <w:rFonts w:ascii="Times New Roman" w:hAnsi="Times New Roman" w:cs="Times New Roman"/>
          <w:u w:val="single"/>
          <w:lang w:val="en-US"/>
        </w:rPr>
        <w:t>No part is subordinate to another</w:t>
      </w:r>
      <w:r>
        <w:rPr>
          <w:rFonts w:ascii="Times New Roman" w:hAnsi="Times New Roman" w:cs="Times New Roman"/>
          <w:lang w:val="en-US"/>
        </w:rPr>
        <w:t>.”</w:t>
      </w:r>
    </w:p>
    <w:p w:rsidR="00C85789" w:rsidRDefault="00C85789" w:rsidP="00C85789">
      <w:pPr>
        <w:pStyle w:val="ListParagraph"/>
        <w:numPr>
          <w:ilvl w:val="1"/>
          <w:numId w:val="1"/>
        </w:numPr>
        <w:rPr>
          <w:rFonts w:ascii="Times New Roman" w:hAnsi="Times New Roman" w:cs="Times New Roman"/>
          <w:lang w:val="en-US"/>
        </w:rPr>
      </w:pPr>
      <w:r>
        <w:rPr>
          <w:rFonts w:ascii="Times New Roman" w:hAnsi="Times New Roman" w:cs="Times New Roman"/>
          <w:lang w:val="en-US"/>
        </w:rPr>
        <w:t>Smith doesn’t think Parliament can be compared to Congress since Westminster systems are characterized by the “symbiosis of the three parts of Parliament and the judiciary”</w:t>
      </w:r>
    </w:p>
    <w:p w:rsidR="00C85789" w:rsidRPr="00C85789" w:rsidRDefault="00C85789" w:rsidP="00C85789">
      <w:pPr>
        <w:pStyle w:val="ListParagraph"/>
        <w:numPr>
          <w:ilvl w:val="2"/>
          <w:numId w:val="1"/>
        </w:numPr>
        <w:rPr>
          <w:rFonts w:ascii="Times New Roman" w:hAnsi="Times New Roman" w:cs="Times New Roman"/>
          <w:lang w:val="en-US"/>
        </w:rPr>
      </w:pPr>
      <w:r>
        <w:rPr>
          <w:rFonts w:ascii="Times New Roman" w:hAnsi="Times New Roman" w:cs="Times New Roman"/>
          <w:lang w:val="en-US"/>
        </w:rPr>
        <w:t>The terminology “Checks and balances” used by some proponents of reform makes no sense since the branches of government are not separate in Parliament.</w:t>
      </w:r>
    </w:p>
    <w:p w:rsidR="00E418A2" w:rsidRPr="00C85789" w:rsidRDefault="00C85789" w:rsidP="00E418A2">
      <w:pPr>
        <w:pStyle w:val="ListParagraph"/>
        <w:numPr>
          <w:ilvl w:val="0"/>
          <w:numId w:val="1"/>
        </w:numPr>
        <w:rPr>
          <w:rFonts w:ascii="Times New Roman" w:hAnsi="Times New Roman" w:cs="Times New Roman"/>
          <w:i/>
          <w:lang w:val="en-US"/>
        </w:rPr>
      </w:pPr>
      <w:r>
        <w:rPr>
          <w:rFonts w:ascii="Times New Roman" w:hAnsi="Times New Roman" w:cs="Times New Roman"/>
          <w:i/>
          <w:lang w:val="en-US"/>
        </w:rPr>
        <w:t>Two big c</w:t>
      </w:r>
      <w:r w:rsidRPr="00C85789">
        <w:rPr>
          <w:rFonts w:ascii="Times New Roman" w:hAnsi="Times New Roman" w:cs="Times New Roman"/>
          <w:i/>
          <w:lang w:val="en-US"/>
        </w:rPr>
        <w:t>hallenges to the Commons</w:t>
      </w:r>
    </w:p>
    <w:p w:rsidR="00C85789" w:rsidRDefault="00C85789" w:rsidP="00C85789">
      <w:pPr>
        <w:pStyle w:val="ListParagraph"/>
        <w:numPr>
          <w:ilvl w:val="1"/>
          <w:numId w:val="1"/>
        </w:numPr>
        <w:rPr>
          <w:rFonts w:ascii="Times New Roman" w:hAnsi="Times New Roman" w:cs="Times New Roman"/>
          <w:lang w:val="en-US"/>
        </w:rPr>
      </w:pPr>
      <w:r>
        <w:rPr>
          <w:rFonts w:ascii="Times New Roman" w:hAnsi="Times New Roman" w:cs="Times New Roman"/>
          <w:lang w:val="en-US"/>
        </w:rPr>
        <w:t xml:space="preserve">The adoption of the Constitution Act 1982 and </w:t>
      </w:r>
      <w:r w:rsidRPr="002E05BA">
        <w:rPr>
          <w:rFonts w:ascii="Times New Roman" w:hAnsi="Times New Roman" w:cs="Times New Roman"/>
          <w:b/>
          <w:lang w:val="en-US"/>
        </w:rPr>
        <w:t xml:space="preserve">the charter has led to the emergence of </w:t>
      </w:r>
      <w:r w:rsidRPr="002E05BA">
        <w:rPr>
          <w:rFonts w:ascii="Times New Roman" w:hAnsi="Times New Roman" w:cs="Times New Roman"/>
          <w:b/>
          <w:u w:val="single"/>
          <w:lang w:val="en-US"/>
        </w:rPr>
        <w:t>constitutional democracy</w:t>
      </w:r>
      <w:r w:rsidRPr="002E05BA">
        <w:rPr>
          <w:rFonts w:ascii="Times New Roman" w:hAnsi="Times New Roman" w:cs="Times New Roman"/>
          <w:b/>
          <w:lang w:val="en-US"/>
        </w:rPr>
        <w:t xml:space="preserve"> </w:t>
      </w:r>
      <w:r>
        <w:rPr>
          <w:rFonts w:ascii="Times New Roman" w:hAnsi="Times New Roman" w:cs="Times New Roman"/>
          <w:lang w:val="en-US"/>
        </w:rPr>
        <w:t>as an alternative to parliamentary democracy. The charter limited the jurisdiction of Parliament and the provinces, but did not alter their constitutive powers.</w:t>
      </w:r>
    </w:p>
    <w:p w:rsidR="00C85789" w:rsidRDefault="00C85789" w:rsidP="00C85789">
      <w:pPr>
        <w:pStyle w:val="ListParagraph"/>
        <w:numPr>
          <w:ilvl w:val="1"/>
          <w:numId w:val="1"/>
        </w:numPr>
        <w:rPr>
          <w:rFonts w:ascii="Times New Roman" w:hAnsi="Times New Roman" w:cs="Times New Roman"/>
          <w:lang w:val="en-US"/>
        </w:rPr>
      </w:pPr>
      <w:r>
        <w:rPr>
          <w:rFonts w:ascii="Times New Roman" w:hAnsi="Times New Roman" w:cs="Times New Roman"/>
          <w:lang w:val="en-US"/>
        </w:rPr>
        <w:t xml:space="preserve">CA 1982 also increased provincial jurisdiction over natural resources, legitimating concerns from the Reform Party, which promoted </w:t>
      </w:r>
      <w:r w:rsidRPr="00C85789">
        <w:rPr>
          <w:rFonts w:ascii="Times New Roman" w:hAnsi="Times New Roman" w:cs="Times New Roman"/>
          <w:u w:val="single"/>
          <w:lang w:val="en-US"/>
        </w:rPr>
        <w:t>electoral democracy</w:t>
      </w:r>
      <w:r>
        <w:rPr>
          <w:rFonts w:ascii="Times New Roman" w:hAnsi="Times New Roman" w:cs="Times New Roman"/>
          <w:lang w:val="en-US"/>
        </w:rPr>
        <w:t xml:space="preserve"> characterized by extensive consultation with citizens through plebiscites, referenda or recalls.</w:t>
      </w:r>
    </w:p>
    <w:p w:rsidR="00E418A2" w:rsidRPr="00C85789" w:rsidRDefault="00C85789" w:rsidP="00C85789">
      <w:pPr>
        <w:pStyle w:val="ListParagraph"/>
        <w:numPr>
          <w:ilvl w:val="1"/>
          <w:numId w:val="1"/>
        </w:numPr>
        <w:rPr>
          <w:rFonts w:ascii="Times New Roman" w:hAnsi="Times New Roman" w:cs="Times New Roman"/>
          <w:lang w:val="en-US"/>
        </w:rPr>
      </w:pPr>
      <w:r>
        <w:rPr>
          <w:rFonts w:ascii="Times New Roman" w:hAnsi="Times New Roman" w:cs="Times New Roman"/>
          <w:lang w:val="en-US"/>
        </w:rPr>
        <w:t>Unclear how either can replace the symbolic or integrative role of the Commons</w:t>
      </w:r>
    </w:p>
    <w:p w:rsidR="00C85789" w:rsidRPr="00C85789" w:rsidRDefault="00C85789" w:rsidP="00E418A2">
      <w:pPr>
        <w:pStyle w:val="ListParagraph"/>
        <w:numPr>
          <w:ilvl w:val="0"/>
          <w:numId w:val="1"/>
        </w:numPr>
        <w:rPr>
          <w:rFonts w:ascii="Times New Roman" w:hAnsi="Times New Roman" w:cs="Times New Roman"/>
          <w:i/>
          <w:lang w:val="en-US"/>
        </w:rPr>
      </w:pPr>
      <w:r>
        <w:rPr>
          <w:rFonts w:ascii="Times New Roman" w:hAnsi="Times New Roman" w:cs="Times New Roman"/>
          <w:i/>
          <w:lang w:val="en-US"/>
        </w:rPr>
        <w:t>Other challenges</w:t>
      </w:r>
    </w:p>
    <w:p w:rsidR="00E418A2" w:rsidRDefault="00E418A2" w:rsidP="00C85789">
      <w:pPr>
        <w:pStyle w:val="ListParagraph"/>
        <w:numPr>
          <w:ilvl w:val="1"/>
          <w:numId w:val="1"/>
        </w:numPr>
        <w:rPr>
          <w:rFonts w:ascii="Times New Roman" w:hAnsi="Times New Roman" w:cs="Times New Roman"/>
          <w:lang w:val="en-US"/>
        </w:rPr>
      </w:pPr>
      <w:r>
        <w:rPr>
          <w:rFonts w:ascii="Times New Roman" w:hAnsi="Times New Roman" w:cs="Times New Roman"/>
          <w:lang w:val="en-US"/>
        </w:rPr>
        <w:t>Academics have not studied parliament much over the past few years, with attention instead going to electoral reformers and accountability advocates like Democracy Watch.</w:t>
      </w:r>
    </w:p>
    <w:p w:rsidR="00C85789" w:rsidRDefault="00C85789" w:rsidP="00C85789">
      <w:pPr>
        <w:pStyle w:val="ListParagraph"/>
        <w:numPr>
          <w:ilvl w:val="1"/>
          <w:numId w:val="1"/>
        </w:numPr>
        <w:rPr>
          <w:rFonts w:ascii="Times New Roman" w:hAnsi="Times New Roman" w:cs="Times New Roman"/>
          <w:lang w:val="en-US"/>
        </w:rPr>
      </w:pPr>
      <w:r>
        <w:rPr>
          <w:rFonts w:ascii="Times New Roman" w:hAnsi="Times New Roman" w:cs="Times New Roman"/>
          <w:lang w:val="en-US"/>
        </w:rPr>
        <w:t>General belief is that MPs can’t properly represent their constituents do to interference from parties, PM, PMO, and/or courts.</w:t>
      </w:r>
    </w:p>
    <w:p w:rsidR="00E418A2" w:rsidRDefault="00E418A2" w:rsidP="00C85789">
      <w:pPr>
        <w:pStyle w:val="ListParagraph"/>
        <w:numPr>
          <w:ilvl w:val="1"/>
          <w:numId w:val="1"/>
        </w:numPr>
        <w:rPr>
          <w:rFonts w:ascii="Times New Roman" w:hAnsi="Times New Roman" w:cs="Times New Roman"/>
          <w:lang w:val="en-US"/>
        </w:rPr>
      </w:pPr>
      <w:r>
        <w:rPr>
          <w:rFonts w:ascii="Times New Roman" w:hAnsi="Times New Roman" w:cs="Times New Roman"/>
          <w:lang w:val="en-US"/>
        </w:rPr>
        <w:t>Critics of excessive prime ministerial power are actually targeting the monarchy, which is the “heart of the constitution” (PM uses the Crown’s prerogative powers”)</w:t>
      </w:r>
    </w:p>
    <w:p w:rsidR="00E418A2" w:rsidRDefault="00E418A2" w:rsidP="00C85789">
      <w:pPr>
        <w:pStyle w:val="ListParagraph"/>
        <w:numPr>
          <w:ilvl w:val="1"/>
          <w:numId w:val="1"/>
        </w:numPr>
        <w:rPr>
          <w:rFonts w:ascii="Times New Roman" w:hAnsi="Times New Roman" w:cs="Times New Roman"/>
          <w:lang w:val="en-US"/>
        </w:rPr>
      </w:pPr>
      <w:r>
        <w:rPr>
          <w:rFonts w:ascii="Times New Roman" w:hAnsi="Times New Roman" w:cs="Times New Roman"/>
          <w:lang w:val="en-US"/>
        </w:rPr>
        <w:t>These criticisms have been around since the early 1900s and usually attract solutions concerning less party discipline, Senate Reform and more recently the enhancement of committees and electoral reform</w:t>
      </w:r>
    </w:p>
    <w:p w:rsidR="00E418A2" w:rsidRDefault="00E418A2" w:rsidP="00C85789">
      <w:pPr>
        <w:pStyle w:val="ListParagraph"/>
        <w:numPr>
          <w:ilvl w:val="1"/>
          <w:numId w:val="1"/>
        </w:numPr>
        <w:rPr>
          <w:rFonts w:ascii="Times New Roman" w:hAnsi="Times New Roman" w:cs="Times New Roman"/>
          <w:lang w:val="en-US"/>
        </w:rPr>
      </w:pPr>
      <w:r>
        <w:rPr>
          <w:rFonts w:ascii="Times New Roman" w:hAnsi="Times New Roman" w:cs="Times New Roman"/>
          <w:lang w:val="en-US"/>
        </w:rPr>
        <w:t xml:space="preserve">Federalism has dispersed and “limited the self-image of” </w:t>
      </w:r>
      <w:r w:rsidR="00C85789">
        <w:rPr>
          <w:rFonts w:ascii="Times New Roman" w:hAnsi="Times New Roman" w:cs="Times New Roman"/>
          <w:lang w:val="en-US"/>
        </w:rPr>
        <w:t>the Commons. Asymmetrical federalism</w:t>
      </w:r>
      <w:r>
        <w:rPr>
          <w:rFonts w:ascii="Times New Roman" w:hAnsi="Times New Roman" w:cs="Times New Roman"/>
          <w:lang w:val="en-US"/>
        </w:rPr>
        <w:t xml:space="preserve"> may undermine the sense of a national community that gives the House its authority</w:t>
      </w:r>
    </w:p>
    <w:p w:rsidR="00C85789" w:rsidRDefault="00E418A2" w:rsidP="00C85789">
      <w:pPr>
        <w:pStyle w:val="ListParagraph"/>
        <w:numPr>
          <w:ilvl w:val="1"/>
          <w:numId w:val="1"/>
        </w:numPr>
        <w:rPr>
          <w:rFonts w:ascii="Times New Roman" w:hAnsi="Times New Roman" w:cs="Times New Roman"/>
          <w:lang w:val="en-US"/>
        </w:rPr>
      </w:pPr>
      <w:proofErr w:type="gramStart"/>
      <w:r>
        <w:rPr>
          <w:rFonts w:ascii="Times New Roman" w:hAnsi="Times New Roman" w:cs="Times New Roman"/>
          <w:lang w:val="en-US"/>
        </w:rPr>
        <w:t xml:space="preserve">Efforts to consult more </w:t>
      </w:r>
      <w:r w:rsidR="00C85789">
        <w:rPr>
          <w:rFonts w:ascii="Times New Roman" w:hAnsi="Times New Roman" w:cs="Times New Roman"/>
          <w:lang w:val="en-US"/>
        </w:rPr>
        <w:t>before introducing l</w:t>
      </w:r>
      <w:r>
        <w:rPr>
          <w:rFonts w:ascii="Times New Roman" w:hAnsi="Times New Roman" w:cs="Times New Roman"/>
          <w:lang w:val="en-US"/>
        </w:rPr>
        <w:t xml:space="preserve">egislation </w:t>
      </w:r>
      <w:r w:rsidR="00C85789">
        <w:rPr>
          <w:rFonts w:ascii="Times New Roman" w:hAnsi="Times New Roman" w:cs="Times New Roman"/>
          <w:lang w:val="en-US"/>
        </w:rPr>
        <w:t>makes</w:t>
      </w:r>
      <w:proofErr w:type="gramEnd"/>
      <w:r w:rsidR="00C85789">
        <w:rPr>
          <w:rFonts w:ascii="Times New Roman" w:hAnsi="Times New Roman" w:cs="Times New Roman"/>
          <w:lang w:val="en-US"/>
        </w:rPr>
        <w:t xml:space="preserve"> it harder for MPs to amend.</w:t>
      </w:r>
    </w:p>
    <w:p w:rsidR="00E418A2" w:rsidRDefault="00C85789" w:rsidP="00C85789">
      <w:pPr>
        <w:pStyle w:val="ListParagraph"/>
        <w:numPr>
          <w:ilvl w:val="1"/>
          <w:numId w:val="1"/>
        </w:numPr>
        <w:rPr>
          <w:rFonts w:ascii="Times New Roman" w:hAnsi="Times New Roman" w:cs="Times New Roman"/>
          <w:lang w:val="en-US"/>
        </w:rPr>
      </w:pPr>
      <w:r w:rsidRPr="00C85789">
        <w:rPr>
          <w:rFonts w:ascii="Times New Roman" w:hAnsi="Times New Roman" w:cs="Times New Roman"/>
          <w:lang w:val="en-US"/>
        </w:rPr>
        <w:t>House also limited by officers of parliament who do jobs MPs once did.</w:t>
      </w:r>
    </w:p>
    <w:p w:rsidR="00E418A2" w:rsidRPr="001E3F36" w:rsidRDefault="00E418A2" w:rsidP="00E418A2">
      <w:pPr>
        <w:pStyle w:val="ListParagraph"/>
        <w:numPr>
          <w:ilvl w:val="0"/>
          <w:numId w:val="1"/>
        </w:numPr>
        <w:rPr>
          <w:rFonts w:ascii="Times New Roman" w:hAnsi="Times New Roman" w:cs="Times New Roman"/>
          <w:lang w:val="en-US"/>
        </w:rPr>
      </w:pPr>
      <w:r>
        <w:rPr>
          <w:rFonts w:ascii="Times New Roman" w:hAnsi="Times New Roman" w:cs="Times New Roman"/>
          <w:i/>
          <w:lang w:val="en-US"/>
        </w:rPr>
        <w:t>Opposition to Parliamentary reforms</w:t>
      </w:r>
    </w:p>
    <w:p w:rsidR="00E418A2" w:rsidRDefault="00E418A2" w:rsidP="00E418A2">
      <w:pPr>
        <w:pStyle w:val="ListParagraph"/>
        <w:numPr>
          <w:ilvl w:val="1"/>
          <w:numId w:val="1"/>
        </w:numPr>
        <w:rPr>
          <w:rFonts w:ascii="Times New Roman" w:hAnsi="Times New Roman" w:cs="Times New Roman"/>
          <w:lang w:val="en-US"/>
        </w:rPr>
      </w:pPr>
      <w:r>
        <w:rPr>
          <w:rFonts w:ascii="Times New Roman" w:hAnsi="Times New Roman" w:cs="Times New Roman"/>
          <w:lang w:val="en-US"/>
        </w:rPr>
        <w:t>Parliamentary democracy “is widely misunderstood by the public, the media, academics and politicians themselves… Enlightenment about the political system is needed rather than rules changes in the House. Only from this vantage can the latent logic of the constitution encompass the competing claims of parliamentary democracy, constitutional democracy and electoral democracy.”</w:t>
      </w:r>
    </w:p>
    <w:p w:rsidR="00E418A2" w:rsidRDefault="00E418A2" w:rsidP="00E418A2">
      <w:pPr>
        <w:pStyle w:val="ListParagraph"/>
        <w:numPr>
          <w:ilvl w:val="1"/>
          <w:numId w:val="1"/>
        </w:numPr>
        <w:rPr>
          <w:rFonts w:ascii="Times New Roman" w:hAnsi="Times New Roman" w:cs="Times New Roman"/>
          <w:lang w:val="en-US"/>
        </w:rPr>
      </w:pPr>
      <w:r>
        <w:rPr>
          <w:rFonts w:ascii="Times New Roman" w:hAnsi="Times New Roman" w:cs="Times New Roman"/>
          <w:lang w:val="en-US"/>
        </w:rPr>
        <w:t xml:space="preserve">Smith questions </w:t>
      </w:r>
      <w:r w:rsidRPr="004069BF">
        <w:rPr>
          <w:rFonts w:ascii="Times New Roman" w:hAnsi="Times New Roman" w:cs="Times New Roman"/>
          <w:lang w:val="en-US"/>
        </w:rPr>
        <w:t>if relaxing party discipline would lead to suggested benefits given the lack of confidence also seen in the British and American systems</w:t>
      </w:r>
    </w:p>
    <w:p w:rsidR="00E418A2" w:rsidRDefault="00E418A2" w:rsidP="00E418A2">
      <w:pPr>
        <w:pStyle w:val="ListParagraph"/>
        <w:numPr>
          <w:ilvl w:val="1"/>
          <w:numId w:val="1"/>
        </w:numPr>
        <w:rPr>
          <w:rFonts w:ascii="Times New Roman" w:hAnsi="Times New Roman" w:cs="Times New Roman"/>
          <w:lang w:val="en-US"/>
        </w:rPr>
      </w:pPr>
      <w:r>
        <w:rPr>
          <w:rFonts w:ascii="Times New Roman" w:hAnsi="Times New Roman" w:cs="Times New Roman"/>
          <w:lang w:val="en-US"/>
        </w:rPr>
        <w:t>Thinks “bipartisanship” c</w:t>
      </w:r>
      <w:r w:rsidRPr="004069BF">
        <w:rPr>
          <w:rFonts w:ascii="Times New Roman" w:hAnsi="Times New Roman" w:cs="Times New Roman"/>
          <w:lang w:val="en-US"/>
        </w:rPr>
        <w:t>ould</w:t>
      </w:r>
      <w:r>
        <w:rPr>
          <w:rFonts w:ascii="Times New Roman" w:hAnsi="Times New Roman" w:cs="Times New Roman"/>
          <w:lang w:val="en-US"/>
        </w:rPr>
        <w:t xml:space="preserve"> undermine</w:t>
      </w:r>
      <w:r w:rsidRPr="004069BF">
        <w:rPr>
          <w:rFonts w:ascii="Times New Roman" w:hAnsi="Times New Roman" w:cs="Times New Roman"/>
          <w:lang w:val="en-US"/>
        </w:rPr>
        <w:t xml:space="preserve"> opposition</w:t>
      </w:r>
    </w:p>
    <w:p w:rsidR="00E418A2" w:rsidRPr="004069BF" w:rsidRDefault="00E418A2" w:rsidP="00E418A2">
      <w:pPr>
        <w:pStyle w:val="ListParagraph"/>
        <w:numPr>
          <w:ilvl w:val="1"/>
          <w:numId w:val="1"/>
        </w:numPr>
        <w:rPr>
          <w:rFonts w:ascii="Times New Roman" w:hAnsi="Times New Roman" w:cs="Times New Roman"/>
          <w:lang w:val="en-US"/>
        </w:rPr>
      </w:pPr>
      <w:r>
        <w:rPr>
          <w:rFonts w:ascii="Times New Roman" w:hAnsi="Times New Roman" w:cs="Times New Roman"/>
          <w:lang w:val="en-US"/>
        </w:rPr>
        <w:t>Lays out questions to be answered before reform is undertaken, including those about: the prerogative powers of the crown, the scope of parliamentary privilege, bicameralism, the role of opposition (including its relationship with federalism), the potential impacts of electoral reform on the House, party discipline, the relationship with the media, the articulation of the public interest (e.g. in the House versus Congress), the values of the House, and what can be learned from comparison.</w:t>
      </w:r>
    </w:p>
    <w:p w:rsidR="00E418A2" w:rsidRDefault="00E418A2" w:rsidP="00E418A2">
      <w:pPr>
        <w:rPr>
          <w:rFonts w:ascii="Times New Roman" w:hAnsi="Times New Roman" w:cs="Times New Roman"/>
          <w:lang w:val="en-US"/>
        </w:rPr>
      </w:pPr>
    </w:p>
    <w:p w:rsidR="00E418A2" w:rsidRDefault="00E418A2" w:rsidP="00E418A2">
      <w:pPr>
        <w:rPr>
          <w:rFonts w:ascii="Times New Roman" w:hAnsi="Times New Roman" w:cs="Times New Roman"/>
          <w:b/>
          <w:lang w:val="en-US"/>
        </w:rPr>
      </w:pPr>
      <w:r>
        <w:rPr>
          <w:rFonts w:ascii="Times New Roman" w:hAnsi="Times New Roman" w:cs="Times New Roman"/>
          <w:b/>
          <w:lang w:val="en-US"/>
        </w:rPr>
        <w:t>Contribution</w:t>
      </w:r>
    </w:p>
    <w:p w:rsidR="0091755A" w:rsidRPr="0091755A" w:rsidRDefault="0091755A" w:rsidP="00E418A2">
      <w:pPr>
        <w:rPr>
          <w:rFonts w:ascii="Times New Roman" w:hAnsi="Times New Roman" w:cs="Times New Roman"/>
          <w:lang w:val="en-US"/>
        </w:rPr>
      </w:pPr>
      <w:r>
        <w:rPr>
          <w:rFonts w:ascii="Times New Roman" w:hAnsi="Times New Roman" w:cs="Times New Roman"/>
          <w:lang w:val="en-US"/>
        </w:rPr>
        <w:t>Clarifies the difficulties that could be involved in undertaking reforms of the Parliamentary system. However, it is also a p</w:t>
      </w:r>
      <w:r w:rsidRPr="0091755A">
        <w:rPr>
          <w:rFonts w:ascii="Times New Roman" w:hAnsi="Times New Roman" w:cs="Times New Roman"/>
          <w:lang w:val="en-US"/>
        </w:rPr>
        <w:t>erfect example of the “responsible government approach” described by Malloy</w:t>
      </w:r>
      <w:r>
        <w:rPr>
          <w:rFonts w:ascii="Times New Roman" w:hAnsi="Times New Roman" w:cs="Times New Roman"/>
          <w:lang w:val="en-US"/>
        </w:rPr>
        <w:t xml:space="preserve"> and falls into the trap of making reform seem nearly impossible.</w:t>
      </w:r>
    </w:p>
    <w:p w:rsidR="00EF60E8" w:rsidRDefault="00EF60E8"/>
    <w:sectPr w:rsidR="00EF60E8" w:rsidSect="00EF60E8">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A31D7"/>
    <w:multiLevelType w:val="hybridMultilevel"/>
    <w:tmpl w:val="4EBABAC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927"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E418A2"/>
    <w:rsid w:val="002E05BA"/>
    <w:rsid w:val="0091755A"/>
    <w:rsid w:val="00C85789"/>
    <w:rsid w:val="00E418A2"/>
    <w:rsid w:val="00E6365B"/>
    <w:rsid w:val="00EF60E8"/>
  </w:rsids>
  <m:mathPr>
    <m:mathFont m:val="ヒラギノ角ゴ Pro W3"/>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8A2"/>
    <w:pPr>
      <w:spacing w:after="0" w:line="240" w:lineRule="auto"/>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418A2"/>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680</Words>
  <Characters>3881</Characters>
  <Application>Microsoft Macintosh Word</Application>
  <DocSecurity>0</DocSecurity>
  <Lines>32</Lines>
  <Paragraphs>7</Paragraphs>
  <ScaleCrop>false</ScaleCrop>
  <Company/>
  <LinksUpToDate>false</LinksUpToDate>
  <CharactersWithSpaces>4766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tgrad</dc:creator>
  <cp:keywords/>
  <dc:description/>
  <cp:lastModifiedBy>Adrienne Davidson</cp:lastModifiedBy>
  <cp:revision>4</cp:revision>
  <dcterms:created xsi:type="dcterms:W3CDTF">2010-05-07T16:03:00Z</dcterms:created>
  <dcterms:modified xsi:type="dcterms:W3CDTF">2012-05-12T16:07:00Z</dcterms:modified>
</cp:coreProperties>
</file>